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DE" w:rsidRDefault="009475DE" w:rsidP="007E0B00">
      <w:pPr>
        <w:tabs>
          <w:tab w:val="left" w:pos="3533"/>
        </w:tabs>
        <w:rPr>
          <w:rFonts w:cs="Tahoma"/>
          <w:kern w:val="1"/>
          <w:szCs w:val="28"/>
        </w:rPr>
      </w:pPr>
    </w:p>
    <w:p w:rsidR="00D20CBB" w:rsidRPr="001465B3" w:rsidRDefault="00AD5302" w:rsidP="00AD53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 wp14:anchorId="251C16D5">
            <wp:extent cx="6115050" cy="82975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0CBB" w:rsidRPr="001465B3" w:rsidRDefault="00395EA1" w:rsidP="001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B3"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D20CBB" w:rsidRPr="00146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Объем средств, предусмотренных на установление данной надбавки, определяется </w:t>
      </w:r>
      <w:r w:rsidR="003A652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 w:rsidR="009475DE" w:rsidRPr="00146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Октябрьского района</w:t>
      </w:r>
      <w:r w:rsidR="003A6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заверяется МБОУ ДО ДЮСШ</w:t>
      </w:r>
      <w:r w:rsidR="00D20CBB" w:rsidRPr="001465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0CBB" w:rsidRPr="001465B3" w:rsidRDefault="00395EA1" w:rsidP="00D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B3"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D20CBB" w:rsidRPr="00146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 счет средств, предусмотренных на установление данной надбавки, назначается выплата  </w:t>
      </w:r>
      <w:r w:rsidR="009475DE" w:rsidRPr="001465B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 работникам</w:t>
      </w:r>
      <w:r w:rsidR="009A4AF5" w:rsidRPr="00146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ДО ДЮСШ </w:t>
      </w:r>
      <w:r w:rsid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Октябрьского района Ростовской области</w:t>
      </w:r>
      <w:r w:rsidR="00D20CBB" w:rsidRPr="00146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показателей</w:t>
      </w:r>
      <w:r w:rsidR="00A01B04" w:rsidRPr="00146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критериев</w:t>
      </w:r>
      <w:r w:rsidR="00D20CBB" w:rsidRPr="001465B3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позволяющих оценить качество выполняемых работ.</w:t>
      </w:r>
    </w:p>
    <w:p w:rsidR="00093FFD" w:rsidRPr="00E91838" w:rsidRDefault="00A6475C" w:rsidP="00D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B3"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 w:rsidR="00D20CBB" w:rsidRPr="001465B3">
        <w:rPr>
          <w:rFonts w:ascii="Times New Roman" w:eastAsia="Times New Roman" w:hAnsi="Times New Roman" w:cs="Times New Roman"/>
          <w:color w:val="000000"/>
          <w:sz w:val="28"/>
          <w:szCs w:val="28"/>
        </w:rPr>
        <w:t>. Порядок, размеры, условия осуществления выплат надбавки за результативность и качество работы по организации образовательного процесса, шкала баллов для критериев оценки, критерии оценки показателей качества работы, форма представления материалов</w:t>
      </w:r>
      <w:r w:rsidR="00D20CBB" w:rsidRPr="00D20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0CBB"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самоанализу деятельности </w:t>
      </w:r>
      <w:r w:rsidR="009475DE"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работников</w:t>
      </w:r>
      <w:r w:rsid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0CBB"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разрабатываются </w:t>
      </w:r>
      <w:r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настоящему Положению, утверждаются руководителем учреждения</w:t>
      </w:r>
      <w:r w:rsidR="00D20CBB"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согласовываются с</w:t>
      </w:r>
      <w:r w:rsidR="00DA1897">
        <w:rPr>
          <w:rFonts w:ascii="Times New Roman" w:eastAsia="Times New Roman" w:hAnsi="Times New Roman" w:cs="Times New Roman"/>
          <w:color w:val="000000"/>
          <w:sz w:val="28"/>
          <w:szCs w:val="28"/>
        </w:rPr>
        <w:t>о специалистами</w:t>
      </w:r>
      <w:r w:rsidR="00CD4213"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4AFC"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94AFC"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Администрации Октябрьского района.</w:t>
      </w:r>
    </w:p>
    <w:p w:rsidR="00D20CBB" w:rsidRPr="00E91838" w:rsidRDefault="00D20CBB" w:rsidP="00353D39">
      <w:pPr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2. Порядок установления надбавки за результативность и качество работы по  организации образовательного процесса</w:t>
      </w:r>
    </w:p>
    <w:p w:rsidR="00D20CBB" w:rsidRPr="00E91838" w:rsidRDefault="00D20CBB" w:rsidP="00E9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12660"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93FFD"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Основанием для оценки результативности и качества профессиональной деятельности педагогических работников</w:t>
      </w:r>
      <w:r w:rsidR="009A4AF5"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3FFD"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служит оценочный лист.</w:t>
      </w:r>
    </w:p>
    <w:p w:rsidR="001E59FC" w:rsidRPr="00E91838" w:rsidRDefault="001E59FC" w:rsidP="00E91838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12660"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Оценочный лист – способ фиксирования, накопления и оценки результатов деятельности педагогического работника </w:t>
      </w:r>
      <w:r w:rsid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 ДЮСШ Октябрьского района Ростовской области</w:t>
      </w:r>
      <w:r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, один из современных инструментов отслеживания его профессионального роста, предназначенный для систематизации накопленного опыта, определения направления развития, объективной оценки его компетентности. Оценочный лист педагогического работника – индивидуальные сведения, где зафиксированы его личные профессиональные достижения в образовательной деятельности, результаты обучения, воспитания и развития его воспитанников, вклад педагога в развитие системы образования учреждения за определенный период времени.</w:t>
      </w:r>
    </w:p>
    <w:p w:rsidR="00D20CBB" w:rsidRPr="00E91838" w:rsidRDefault="001E59FC" w:rsidP="00E91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12660"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Оценочный лист в электронном виде или на бумажном носителе заполняется работником самостоятельно на основе утверждаемых настоящим Положением критериев и содержит самооценку его труда.</w:t>
      </w:r>
      <w:r w:rsidR="001057AD"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Оценочный лист содержит следующую информацию: </w:t>
      </w:r>
    </w:p>
    <w:p w:rsidR="001057AD" w:rsidRPr="00E91838" w:rsidRDefault="001057AD" w:rsidP="00E91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имя, отчество педагогического работника,</w:t>
      </w:r>
    </w:p>
    <w:p w:rsidR="001057AD" w:rsidRPr="00E91838" w:rsidRDefault="001057AD" w:rsidP="00E91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- занимаемая должность,</w:t>
      </w:r>
    </w:p>
    <w:p w:rsidR="001057AD" w:rsidRPr="00E91838" w:rsidRDefault="001057AD" w:rsidP="00E91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информация о квалификации,</w:t>
      </w:r>
    </w:p>
    <w:p w:rsidR="001057AD" w:rsidRPr="00E91838" w:rsidRDefault="001057AD" w:rsidP="00E91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стаж работы,</w:t>
      </w:r>
    </w:p>
    <w:p w:rsidR="001057AD" w:rsidRPr="00E91838" w:rsidRDefault="001057AD" w:rsidP="00E91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информация о личных достижениях педагогического работника в профессиональной деятельности за отчетный период,</w:t>
      </w:r>
    </w:p>
    <w:p w:rsidR="001057AD" w:rsidRPr="00E91838" w:rsidRDefault="001057AD" w:rsidP="00E91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педагогическим работником своего труда в отчетном периоде в соответствии с показателями, разработанными настоящим Положением.</w:t>
      </w:r>
    </w:p>
    <w:p w:rsidR="007177BF" w:rsidRPr="00E91838" w:rsidRDefault="007177BF" w:rsidP="00DC2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12660"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проведения объективной внешней оценки результативности и качества профессиональной деятельности педагогического работника приказом руководителя учреждения создается экспертная комиссия, в состав которой могут входить представители администрации учреждения, профсоюзного органа, трудового коллектива, родительского комитета.</w:t>
      </w:r>
    </w:p>
    <w:p w:rsidR="007177BF" w:rsidRPr="00E91838" w:rsidRDefault="007177BF" w:rsidP="00DC2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12660"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Результаты работы экспертной комиссии оформляются протоколами. Протоколы хранятся администрацией учреждения. Решения комиссии принимаются на основе открытого голосования путем подсчета простого большинства голосов</w:t>
      </w:r>
      <w:r w:rsidR="004970B6" w:rsidRPr="00E918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0B6" w:rsidRPr="00DC27C5" w:rsidRDefault="004970B6" w:rsidP="00DC2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="00E12660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Педагогические работники </w:t>
      </w: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передают в экспертную комиссию оценочные листы, содержащие самооценку показателей результативности и качества их деятельности не позднее одного дня до начала работы комиссии.</w:t>
      </w:r>
    </w:p>
    <w:p w:rsidR="00144369" w:rsidRPr="00DC27C5" w:rsidRDefault="004970B6" w:rsidP="00DC2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12660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Экспертная комиссия проводит на основе представленных оценочных листов оценку результативности и качества работы по организации образовательного процесса педагогических работников</w:t>
      </w:r>
      <w:r w:rsidR="009A4AF5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младших воспитателей</w:t>
      </w: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за отчетный период в соответствии с критериями, представленными в данном Положении. </w:t>
      </w:r>
    </w:p>
    <w:p w:rsidR="004970B6" w:rsidRPr="00DC27C5" w:rsidRDefault="00144369" w:rsidP="00DC2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основании проведенной оценки достижений педагогических работников </w:t>
      </w:r>
      <w:r w:rsidR="009A4AF5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производится подсчет баллов за соответствующий период по каждому работнику учреждения и составляется итоговая ведомость, отражающая сумму баллов по всем критериям оценки, зафиксированных в оценочных листах по каждому работнику. Полученное количество баллов суммируется и определяется итоговое количество баллов по учреждению.</w:t>
      </w:r>
    </w:p>
    <w:p w:rsidR="008B583B" w:rsidRPr="00DC27C5" w:rsidRDefault="008B583B" w:rsidP="00DC2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2.9.</w:t>
      </w: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Объем </w:t>
      </w:r>
      <w:proofErr w:type="gramStart"/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 предусмотренных на выплату надбавки за результативность и качество работы по организации образовательного процесса делится</w:t>
      </w:r>
      <w:proofErr w:type="gramEnd"/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итоговое количество баллов по учреждению. В результате получается денежный вес</w:t>
      </w:r>
      <w:r w:rsidR="005011B4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рублях) одного балла (Д).</w:t>
      </w:r>
    </w:p>
    <w:p w:rsidR="005011B4" w:rsidRPr="00DC27C5" w:rsidRDefault="005011B4" w:rsidP="00DC2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2.10.</w:t>
      </w: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Величина надбавки каждого педагогического работника определяется по формуле:</w:t>
      </w:r>
    </w:p>
    <w:p w:rsidR="005011B4" w:rsidRPr="00DC27C5" w:rsidRDefault="00CD7F4A" w:rsidP="00DC2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Н=Д*Б</w:t>
      </w:r>
      <w:r w:rsidR="005011B4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5011B4" w:rsidRPr="00DC27C5" w:rsidRDefault="005011B4" w:rsidP="00DC2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где  Н – ежемесячная надбавка за результативность и качество работы по организации образовательного процесса, руб.;</w:t>
      </w:r>
    </w:p>
    <w:p w:rsidR="005011B4" w:rsidRPr="00DC27C5" w:rsidRDefault="005011B4" w:rsidP="00DC2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Д – денежный вес одного балла, руб.;</w:t>
      </w:r>
    </w:p>
    <w:p w:rsidR="00353D39" w:rsidRPr="00DC27C5" w:rsidRDefault="005011B4" w:rsidP="00DC2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количество баллов конкретного работника, </w:t>
      </w:r>
      <w:r w:rsid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балл;</w:t>
      </w:r>
    </w:p>
    <w:p w:rsidR="00A93445" w:rsidRPr="00DC27C5" w:rsidRDefault="00CD4213" w:rsidP="00DC2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2.11</w:t>
      </w:r>
      <w:r w:rsidR="00353D39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Денежный вес 1 балла умножается на сумму баллов каждого педагогического работника</w:t>
      </w:r>
      <w:r w:rsidR="00353D39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и получается размер поощрительных надбавок п</w:t>
      </w:r>
      <w:r w:rsid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результатам труда каждому педагогическому </w:t>
      </w:r>
      <w:r w:rsidR="00353D39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работнику за рассматриваемый период</w:t>
      </w:r>
    </w:p>
    <w:p w:rsidR="00572D04" w:rsidRPr="00DC27C5" w:rsidRDefault="001057AD" w:rsidP="00DC2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353D39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основании протокола экспертной комиссии руководитель учреждения издает приказ о назначении надб</w:t>
      </w:r>
      <w:r w:rsid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авки педагогическим работникам.</w:t>
      </w:r>
    </w:p>
    <w:p w:rsidR="005011B4" w:rsidRPr="00DC27C5" w:rsidRDefault="005011B4" w:rsidP="00D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353D39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Надбавка за результативность и качество работы по организации образовательного процесса не устанавливается следующим педагогическим работникам:</w:t>
      </w:r>
    </w:p>
    <w:p w:rsidR="00D20CBB" w:rsidRPr="00DC27C5" w:rsidRDefault="00D20CBB" w:rsidP="00DC27C5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C27C5">
        <w:rPr>
          <w:rFonts w:ascii="Times New Roman" w:eastAsia="Lucida Sans Unicode" w:hAnsi="Times New Roman" w:cs="Times New Roman"/>
          <w:sz w:val="28"/>
          <w:szCs w:val="28"/>
        </w:rPr>
        <w:t xml:space="preserve">не </w:t>
      </w:r>
      <w:proofErr w:type="gramStart"/>
      <w:r w:rsidRPr="00DC27C5">
        <w:rPr>
          <w:rFonts w:ascii="Times New Roman" w:eastAsia="Lucida Sans Unicode" w:hAnsi="Times New Roman" w:cs="Times New Roman"/>
          <w:sz w:val="28"/>
          <w:szCs w:val="28"/>
        </w:rPr>
        <w:t>проработавшим</w:t>
      </w:r>
      <w:proofErr w:type="gramEnd"/>
      <w:r w:rsidRPr="00DC27C5">
        <w:rPr>
          <w:rFonts w:ascii="Times New Roman" w:eastAsia="Lucida Sans Unicode" w:hAnsi="Times New Roman" w:cs="Times New Roman"/>
          <w:sz w:val="28"/>
          <w:szCs w:val="28"/>
        </w:rPr>
        <w:t xml:space="preserve"> отчетный период</w:t>
      </w:r>
      <w:r w:rsidR="005011B4" w:rsidRPr="00DC27C5">
        <w:rPr>
          <w:rFonts w:ascii="Times New Roman" w:eastAsia="Lucida Sans Unicode" w:hAnsi="Times New Roman" w:cs="Times New Roman"/>
          <w:sz w:val="28"/>
          <w:szCs w:val="28"/>
        </w:rPr>
        <w:t xml:space="preserve"> в должности педагога</w:t>
      </w:r>
      <w:r w:rsidRPr="00DC27C5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D20CBB" w:rsidRPr="00DC27C5" w:rsidRDefault="00D20CBB" w:rsidP="00DC27C5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DC27C5">
        <w:rPr>
          <w:rFonts w:ascii="Times New Roman" w:eastAsia="Lucida Sans Unicode" w:hAnsi="Times New Roman" w:cs="Times New Roman"/>
          <w:sz w:val="28"/>
          <w:szCs w:val="28"/>
        </w:rPr>
        <w:t>имеющим</w:t>
      </w:r>
      <w:proofErr w:type="gramEnd"/>
      <w:r w:rsidRPr="00DC27C5">
        <w:rPr>
          <w:rFonts w:ascii="Times New Roman" w:eastAsia="Lucida Sans Unicode" w:hAnsi="Times New Roman" w:cs="Times New Roman"/>
          <w:sz w:val="28"/>
          <w:szCs w:val="28"/>
        </w:rPr>
        <w:t xml:space="preserve"> дисциплинарные взыскания в отчетном периоде</w:t>
      </w:r>
      <w:r w:rsidR="00D15274" w:rsidRPr="00DC27C5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D15274" w:rsidRPr="00DC27C5" w:rsidRDefault="00D15274" w:rsidP="00DC27C5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C27C5">
        <w:rPr>
          <w:rFonts w:ascii="Times New Roman" w:eastAsia="Lucida Sans Unicode" w:hAnsi="Times New Roman" w:cs="Times New Roman"/>
          <w:sz w:val="28"/>
          <w:szCs w:val="28"/>
        </w:rPr>
        <w:t>ухудшение качества работы;</w:t>
      </w:r>
    </w:p>
    <w:p w:rsidR="00D15274" w:rsidRPr="00DC27C5" w:rsidRDefault="00D15274" w:rsidP="00DC27C5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C27C5">
        <w:rPr>
          <w:rFonts w:ascii="Times New Roman" w:eastAsia="Lucida Sans Unicode" w:hAnsi="Times New Roman" w:cs="Times New Roman"/>
          <w:sz w:val="28"/>
          <w:szCs w:val="28"/>
        </w:rPr>
        <w:t>случаи травматизма с ребенком или взрослым;</w:t>
      </w:r>
    </w:p>
    <w:p w:rsidR="00D15274" w:rsidRPr="00DC27C5" w:rsidRDefault="00D15274" w:rsidP="00DC27C5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C27C5">
        <w:rPr>
          <w:rFonts w:ascii="Times New Roman" w:eastAsia="Lucida Sans Unicode" w:hAnsi="Times New Roman" w:cs="Times New Roman"/>
          <w:sz w:val="28"/>
          <w:szCs w:val="28"/>
        </w:rPr>
        <w:t xml:space="preserve">поступление обоснованных жалоб на действия работника, </w:t>
      </w:r>
    </w:p>
    <w:p w:rsidR="00D15274" w:rsidRPr="00DC27C5" w:rsidRDefault="00D15274" w:rsidP="00DC27C5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C27C5">
        <w:rPr>
          <w:rFonts w:ascii="Times New Roman" w:eastAsia="Lucida Sans Unicode" w:hAnsi="Times New Roman" w:cs="Times New Roman"/>
          <w:sz w:val="28"/>
          <w:szCs w:val="28"/>
        </w:rPr>
        <w:t xml:space="preserve">нарушения правил внутреннего трудового распорядка и Устава </w:t>
      </w:r>
      <w:r w:rsidR="00DA1897">
        <w:rPr>
          <w:rFonts w:ascii="Times New Roman" w:eastAsia="Lucida Sans Unicode" w:hAnsi="Times New Roman" w:cs="Times New Roman"/>
          <w:sz w:val="28"/>
          <w:szCs w:val="28"/>
        </w:rPr>
        <w:t>МБОУ ДО ДЮСШ</w:t>
      </w:r>
      <w:r w:rsidRPr="00DC27C5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D15274" w:rsidRPr="00DC27C5" w:rsidRDefault="00D15274" w:rsidP="00DC27C5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C27C5">
        <w:rPr>
          <w:rFonts w:ascii="Times New Roman" w:eastAsia="Lucida Sans Unicode" w:hAnsi="Times New Roman" w:cs="Times New Roman"/>
          <w:sz w:val="28"/>
          <w:szCs w:val="28"/>
        </w:rPr>
        <w:t>наличие нарушений, выявленных  по результатам проверок контролирующих и надзорных служб, при наличии действующих дисциплинарных взысканий, обоснованных жалоб родителей;</w:t>
      </w:r>
    </w:p>
    <w:p w:rsidR="00D15274" w:rsidRPr="00DC27C5" w:rsidRDefault="00D15274" w:rsidP="00D15274">
      <w:pPr>
        <w:widowControl w:val="0"/>
        <w:numPr>
          <w:ilvl w:val="0"/>
          <w:numId w:val="1"/>
        </w:numPr>
        <w:suppressAutoHyphens/>
        <w:spacing w:after="0" w:line="252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C27C5">
        <w:rPr>
          <w:rFonts w:ascii="Times New Roman" w:eastAsia="Lucida Sans Unicode" w:hAnsi="Times New Roman" w:cs="Times New Roman"/>
          <w:sz w:val="28"/>
          <w:szCs w:val="28"/>
        </w:rPr>
        <w:t>нарушение санитарно-эпидемиологического режима;</w:t>
      </w:r>
    </w:p>
    <w:p w:rsidR="00D15274" w:rsidRPr="00DC27C5" w:rsidRDefault="00D15274" w:rsidP="00D1527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7C5">
        <w:rPr>
          <w:rFonts w:ascii="Times New Roman" w:eastAsia="Lucida Sans Unicode" w:hAnsi="Times New Roman" w:cs="Times New Roman"/>
          <w:sz w:val="28"/>
          <w:szCs w:val="28"/>
        </w:rPr>
        <w:t>невыполнение показателей критериев данного Положения.</w:t>
      </w:r>
    </w:p>
    <w:p w:rsidR="00353D39" w:rsidRPr="00DC27C5" w:rsidRDefault="005011B4" w:rsidP="00D15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</w:t>
      </w:r>
      <w:r w:rsidR="00353D39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04213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20CBB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решению представительного органа работников и (или) </w:t>
      </w:r>
      <w:r w:rsidR="00D04213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административно-управленческого </w:t>
      </w:r>
      <w:r w:rsidR="00D20CBB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="00D04213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определено минимальное количество баллов, с которого устанавливается надбавка</w:t>
      </w:r>
      <w:r w:rsidR="00D20CBB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Если количество баллов, накопленных </w:t>
      </w:r>
      <w:r w:rsidR="00D04213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 работником</w:t>
      </w:r>
      <w:r w:rsidR="00D20CBB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определенный период, меньше минимально </w:t>
      </w:r>
      <w:proofErr w:type="gramStart"/>
      <w:r w:rsidR="00D20CBB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допустимого</w:t>
      </w:r>
      <w:proofErr w:type="gramEnd"/>
      <w:r w:rsidR="00D20CBB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20CBB" w:rsidRPr="00D20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0CBB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надбавка </w:t>
      </w:r>
      <w:r w:rsidR="00D04213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такому работнику </w:t>
      </w:r>
      <w:r w:rsidR="00D20CBB" w:rsidRPr="00DC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устанавливается. </w:t>
      </w:r>
      <w:r w:rsidR="00D20CBB" w:rsidRPr="00DC27C5">
        <w:rPr>
          <w:rFonts w:ascii="Times New Roman" w:eastAsia="Times New Roman" w:hAnsi="Times New Roman" w:cs="Times New Roman"/>
          <w:sz w:val="28"/>
          <w:szCs w:val="28"/>
        </w:rPr>
        <w:t>При общей сумме менее  установленного минимума   баллов, педагог на поощрение надбавкой не рассматривается.</w:t>
      </w:r>
    </w:p>
    <w:p w:rsidR="00D20CBB" w:rsidRPr="00DC27C5" w:rsidRDefault="00EB5041" w:rsidP="002A4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7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0CBB" w:rsidRPr="00DC27C5">
        <w:rPr>
          <w:rFonts w:ascii="Times New Roman" w:eastAsia="Times New Roman" w:hAnsi="Times New Roman" w:cs="Times New Roman"/>
          <w:sz w:val="28"/>
          <w:szCs w:val="28"/>
        </w:rPr>
        <w:t>.Заключительная часть</w:t>
      </w:r>
    </w:p>
    <w:p w:rsidR="00D20CBB" w:rsidRPr="00DC27C5" w:rsidRDefault="00D20CBB" w:rsidP="00680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7C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5041" w:rsidRPr="00DC27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491F" w:rsidRPr="00DC27C5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01491F" w:rsidRPr="00DC27C5">
        <w:rPr>
          <w:rFonts w:ascii="Times New Roman" w:eastAsia="Times New Roman" w:hAnsi="Times New Roman" w:cs="Times New Roman"/>
          <w:sz w:val="28"/>
          <w:szCs w:val="28"/>
        </w:rPr>
        <w:tab/>
      </w:r>
      <w:r w:rsidRPr="00DC27C5">
        <w:rPr>
          <w:rFonts w:ascii="Times New Roman" w:eastAsia="Times New Roman" w:hAnsi="Times New Roman" w:cs="Times New Roman"/>
          <w:sz w:val="28"/>
          <w:szCs w:val="28"/>
        </w:rPr>
        <w:t>Учреждение имеет право дополнять и изменять отдельные статьи данного Положения, не противоречащие действующему законодательству в сфере оплаты труда.</w:t>
      </w:r>
    </w:p>
    <w:p w:rsidR="00D15274" w:rsidRPr="00DC27C5" w:rsidRDefault="00EB5041" w:rsidP="00680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7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491F" w:rsidRPr="00DC27C5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1491F" w:rsidRPr="00DC27C5">
        <w:rPr>
          <w:rFonts w:ascii="Times New Roman" w:eastAsia="Times New Roman" w:hAnsi="Times New Roman" w:cs="Times New Roman"/>
          <w:sz w:val="28"/>
          <w:szCs w:val="28"/>
        </w:rPr>
        <w:tab/>
      </w:r>
      <w:r w:rsidR="002A4915" w:rsidRPr="00DC27C5">
        <w:rPr>
          <w:rFonts w:ascii="Times New Roman" w:hAnsi="Times New Roman" w:cs="Times New Roman"/>
          <w:sz w:val="28"/>
          <w:szCs w:val="28"/>
        </w:rPr>
        <w:t>Все изменения и дополнения к настоящему Положению согласовываются с профсоюзным комитетом.</w:t>
      </w:r>
    </w:p>
    <w:p w:rsidR="008C6416" w:rsidRDefault="008C6416" w:rsidP="003C05D1">
      <w:pPr>
        <w:tabs>
          <w:tab w:val="left" w:pos="237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4313C" w:rsidRDefault="00E26B1C" w:rsidP="00AD3A7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5D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C6416" w:rsidRPr="003C05D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C05D1">
        <w:rPr>
          <w:rFonts w:ascii="Times New Roman" w:hAnsi="Times New Roman" w:cs="Times New Roman"/>
          <w:sz w:val="28"/>
          <w:szCs w:val="28"/>
        </w:rPr>
        <w:t>.</w:t>
      </w:r>
      <w:r w:rsidRPr="003C05D1">
        <w:rPr>
          <w:rFonts w:ascii="Times New Roman" w:hAnsi="Times New Roman" w:cs="Times New Roman"/>
          <w:sz w:val="28"/>
          <w:szCs w:val="28"/>
        </w:rPr>
        <w:tab/>
        <w:t>Критерии для определения надбавки педагогическим работникам</w:t>
      </w:r>
      <w:r w:rsidR="003C05D1">
        <w:rPr>
          <w:rFonts w:ascii="Times New Roman" w:hAnsi="Times New Roman" w:cs="Times New Roman"/>
          <w:sz w:val="28"/>
          <w:szCs w:val="28"/>
        </w:rPr>
        <w:t xml:space="preserve"> МБОУ ДО ДЮСШ Октябрьского района Ростовской области</w:t>
      </w:r>
      <w:r w:rsidRPr="003C05D1">
        <w:rPr>
          <w:rFonts w:ascii="Times New Roman" w:hAnsi="Times New Roman" w:cs="Times New Roman"/>
          <w:sz w:val="28"/>
          <w:szCs w:val="28"/>
        </w:rPr>
        <w:t xml:space="preserve"> за результативность и качество работы по организации образовательного процесса.</w:t>
      </w:r>
    </w:p>
    <w:p w:rsidR="00AD3A78" w:rsidRPr="00AD3A78" w:rsidRDefault="00AD3A78" w:rsidP="00AD3A7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тренера-преподавателя_______________________________</w:t>
      </w:r>
    </w:p>
    <w:tbl>
      <w:tblPr>
        <w:tblpPr w:leftFromText="180" w:rightFromText="180" w:vertAnchor="text" w:horzAnchor="margin" w:tblpXSpec="right" w:tblpY="103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80" w:firstRow="0" w:lastRow="0" w:firstColumn="1" w:lastColumn="1" w:noHBand="0" w:noVBand="0"/>
      </w:tblPr>
      <w:tblGrid>
        <w:gridCol w:w="675"/>
        <w:gridCol w:w="2552"/>
        <w:gridCol w:w="1984"/>
        <w:gridCol w:w="2127"/>
        <w:gridCol w:w="1701"/>
      </w:tblGrid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54313C" w:rsidP="00AD3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A7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54313C" w:rsidRPr="00AD3A78" w:rsidRDefault="0054313C" w:rsidP="00AD3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D3A7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3A7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4313C" w:rsidRPr="00AD3A78" w:rsidRDefault="0054313C" w:rsidP="00AD3A78">
            <w:pPr>
              <w:ind w:left="-249" w:firstLine="249"/>
              <w:rPr>
                <w:rFonts w:ascii="Times New Roman" w:hAnsi="Times New Roman"/>
                <w:b/>
                <w:sz w:val="24"/>
                <w:szCs w:val="24"/>
              </w:rPr>
            </w:pPr>
            <w:r w:rsidRPr="00AD3A7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AD3A7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A78">
              <w:rPr>
                <w:rFonts w:ascii="Times New Roman" w:hAnsi="Times New Roman"/>
                <w:b/>
                <w:sz w:val="24"/>
                <w:szCs w:val="24"/>
              </w:rPr>
              <w:t>Шкала мониторинга в баллах</w:t>
            </w:r>
          </w:p>
        </w:tc>
        <w:tc>
          <w:tcPr>
            <w:tcW w:w="2127" w:type="dxa"/>
          </w:tcPr>
          <w:p w:rsidR="0054313C" w:rsidRPr="00AD3A78" w:rsidRDefault="0054313C" w:rsidP="00AD3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A78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</w:t>
            </w:r>
          </w:p>
        </w:tc>
        <w:tc>
          <w:tcPr>
            <w:tcW w:w="1701" w:type="dxa"/>
          </w:tcPr>
          <w:p w:rsidR="0054313C" w:rsidRPr="00AD3A78" w:rsidRDefault="0054313C" w:rsidP="00AD3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A78"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</w:p>
        </w:tc>
      </w:tr>
      <w:tr w:rsidR="0054313C" w:rsidRPr="00AD3A78" w:rsidTr="00AD3A78">
        <w:trPr>
          <w:trHeight w:val="1498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A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За работу в  аттестационной комиссии по проведению аттестации педагогических кадров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Подтверждающие документы: протоколы, заключения.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54313C" w:rsidRPr="00AD3A78" w:rsidTr="00AD3A78">
        <w:trPr>
          <w:trHeight w:val="2317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A7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Молодым специалистам, работающим в ДЮСШ непосредственно после окончания вуза с учебной нагрузкой не менее трех спортивно-оздоровительных групп.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 xml:space="preserve">Подтверждающие документы: </w:t>
            </w:r>
          </w:p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Диплом,  приказ директора.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A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D3A78">
              <w:rPr>
                <w:rFonts w:ascii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AD3A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A78"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AD3A78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Заслуженный работник ФК РФ »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«Заслуженный тренер </w:t>
            </w: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РФ»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«Заслуженный мастер спорта»</w:t>
            </w:r>
          </w:p>
          <w:p w:rsidR="00AD3A78" w:rsidRPr="00AD3A78" w:rsidRDefault="00AD3A78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-спортивное звание:</w:t>
            </w:r>
          </w:p>
          <w:p w:rsidR="0054313C" w:rsidRPr="00AD3A78" w:rsidRDefault="00AD3A78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«Мастер спорта</w:t>
            </w:r>
            <w:r w:rsidR="0054313C"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-«Мастер спорта международного класса»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Отраслевые награды: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-«Отличник физической культуры»</w:t>
            </w:r>
          </w:p>
          <w:p w:rsidR="0054313C" w:rsidRPr="00AD3A78" w:rsidRDefault="0054313C" w:rsidP="00E1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-Почетная грамота </w:t>
            </w:r>
            <w:r w:rsidR="00E16E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министерства спорта РО</w:t>
            </w: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(за каждую грамоту)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Подтверждающие документы: копия распорядительны</w:t>
            </w:r>
            <w:r w:rsidRPr="00AD3A78">
              <w:rPr>
                <w:rFonts w:ascii="Times New Roman" w:hAnsi="Times New Roman"/>
                <w:sz w:val="24"/>
                <w:szCs w:val="24"/>
              </w:rPr>
              <w:lastRenderedPageBreak/>
              <w:t>х документов по результатам участия в соревнованиях, турнирах, благодарственные письма, дипломы, грамоты и т.д.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AD3A78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наличии высшей квалификационной категории или звания «Мастер спорта России» или звания «Мастер спорта СССР»;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наличии первой квалификационной категории или спортивного разряда «Кандидат в мастера спорта»;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При наличии второй квалификационной категории.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Подтверждающие документы: копия  удостоверение,   наличие аттестации 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54313C" w:rsidRPr="00AD3A78" w:rsidTr="00AD3A78">
        <w:trPr>
          <w:trHeight w:val="1059"/>
        </w:trPr>
        <w:tc>
          <w:tcPr>
            <w:tcW w:w="675" w:type="dxa"/>
            <w:shd w:val="clear" w:color="auto" w:fill="auto"/>
          </w:tcPr>
          <w:p w:rsidR="0054313C" w:rsidRPr="00AD3A78" w:rsidRDefault="00AD3A78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непрерывный стаж работы в ДЮСШ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Стаж от 5 лет до 10 лет 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Стаж от 10 лет до 20 лет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Стаж свыше 20 лет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Подтверждающие документы: 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Трудовая книжка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AD3A78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без больничных листов.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Подтверждающие документы: 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конце года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AD3A78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подготовку высококвалифицированного спортсмена, зачисленного в училище олимпийского резерва, ШВСМ.   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15 (за каждого)</w:t>
            </w:r>
          </w:p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 xml:space="preserve">Подтверждающие документы: </w:t>
            </w:r>
          </w:p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Справка с места учебы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313C" w:rsidRPr="00AD3A78" w:rsidRDefault="00AD3A78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 xml:space="preserve">За подготовку высококвалифицированного спортсмена, зачисленного в состав сборной команды России или субъекта РФ и занявшего 1-6 </w:t>
            </w:r>
            <w:r w:rsidRPr="00AD3A78">
              <w:rPr>
                <w:rFonts w:ascii="Times New Roman" w:hAnsi="Times New Roman"/>
                <w:sz w:val="24"/>
                <w:szCs w:val="24"/>
              </w:rPr>
              <w:lastRenderedPageBreak/>
              <w:t>место на официальных соревнованиях соответствующего уровня.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lastRenderedPageBreak/>
              <w:t>15 (за каждого)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 xml:space="preserve">Подтверждающие документы: </w:t>
            </w:r>
          </w:p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 xml:space="preserve">Грамота, протокол соревнований положение.  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AD3A78" w:rsidP="00680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 xml:space="preserve"> За подготовку спортсменов разрядников</w:t>
            </w:r>
            <w:proofErr w:type="gramStart"/>
            <w:r w:rsidRPr="00AD3A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D3A78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Pr="00AD3A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D3A78">
              <w:rPr>
                <w:rFonts w:ascii="Times New Roman" w:hAnsi="Times New Roman"/>
                <w:sz w:val="24"/>
                <w:szCs w:val="24"/>
              </w:rPr>
              <w:t xml:space="preserve">зрослые разряды </w:t>
            </w:r>
          </w:p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 xml:space="preserve">юношеские разряды 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5 (за каждого)</w:t>
            </w:r>
          </w:p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3 (за каждого)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 xml:space="preserve">Протокол соревнований, приказ на присвоение разрядов. 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4313C" w:rsidRPr="00AD3A78" w:rsidTr="00AD3A78">
        <w:trPr>
          <w:trHeight w:val="113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1</w:t>
            </w:r>
            <w:r w:rsidR="00AD3A7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 xml:space="preserve"> За активное участие в подготовке и проведении педагогических советов, семинаров, конкурсов и др.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 xml:space="preserve">Подтверждающие документы: </w:t>
            </w:r>
          </w:p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 xml:space="preserve">Темы разработки  </w:t>
            </w:r>
            <w:proofErr w:type="spellStart"/>
            <w:proofErr w:type="gramStart"/>
            <w:r w:rsidRPr="00AD3A7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AD3A78">
              <w:rPr>
                <w:rFonts w:ascii="Times New Roman" w:hAnsi="Times New Roman"/>
                <w:sz w:val="24"/>
                <w:szCs w:val="24"/>
              </w:rPr>
              <w:t>.  советов</w:t>
            </w:r>
            <w:proofErr w:type="gramEnd"/>
            <w:r w:rsidRPr="00AD3A78">
              <w:rPr>
                <w:rFonts w:ascii="Times New Roman" w:hAnsi="Times New Roman"/>
                <w:sz w:val="24"/>
                <w:szCs w:val="24"/>
              </w:rPr>
              <w:t xml:space="preserve"> конкурсов 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1</w:t>
            </w:r>
            <w:r w:rsidR="00AD3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проведение физкультурно - спортивных мероприятий в каникулярный период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10 (за одно мероприятие)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 xml:space="preserve">Приказ, план мероприятий.  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Ежемесячно  (в летнее  время)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1</w:t>
            </w:r>
            <w:r w:rsidR="00AD3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 xml:space="preserve">За организацию образовательного процесса, обеспечивающего стабильные результаты подготовки воспитанников на районных соревнованиях в личном и командном зачете.                                    </w:t>
            </w:r>
          </w:p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 xml:space="preserve">1 место                                                           2 место                                                   </w:t>
            </w:r>
            <w:r w:rsidRPr="00AD3A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(за каждое соревнование)                                                                           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(за каждое соревнование)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(за каждое соревнование)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Подтверждающие документы: 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Грамота, протокол соревнований положение.  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1</w:t>
            </w:r>
            <w:r w:rsidR="00AD3A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подготовку победителей в личном и командном зачете: </w:t>
            </w:r>
          </w:p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- областных соревнований</w:t>
            </w:r>
          </w:p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-Всероссийских соревнований</w:t>
            </w:r>
          </w:p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 xml:space="preserve">Подтверждающие документы: Грамота, протокол соревнований положение.  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54313C" w:rsidRPr="00AD3A78" w:rsidTr="00AD3A78">
        <w:trPr>
          <w:trHeight w:val="885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1</w:t>
            </w:r>
            <w:r w:rsidR="00AD3A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За подготовку призёров соревнований в личном и командном зачете:</w:t>
            </w:r>
          </w:p>
          <w:p w:rsidR="0054313C" w:rsidRPr="00AD3A78" w:rsidRDefault="0054313C" w:rsidP="00680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 xml:space="preserve"> –  областных соревнований;                       </w:t>
            </w:r>
            <w:r w:rsidRPr="00AD3A78">
              <w:rPr>
                <w:sz w:val="24"/>
                <w:szCs w:val="24"/>
              </w:rPr>
              <w:t xml:space="preserve">– </w:t>
            </w:r>
            <w:r w:rsidRPr="00AD3A78">
              <w:rPr>
                <w:rFonts w:ascii="Times New Roman" w:hAnsi="Times New Roman"/>
                <w:sz w:val="24"/>
                <w:szCs w:val="24"/>
              </w:rPr>
              <w:t>Всероссийских</w:t>
            </w:r>
            <w:r w:rsidRPr="00AD3A78">
              <w:rPr>
                <w:sz w:val="24"/>
                <w:szCs w:val="24"/>
              </w:rPr>
              <w:t xml:space="preserve"> </w:t>
            </w:r>
            <w:r w:rsidRPr="00AD3A78">
              <w:rPr>
                <w:rFonts w:ascii="Times New Roman" w:hAnsi="Times New Roman"/>
                <w:sz w:val="24"/>
                <w:szCs w:val="24"/>
              </w:rPr>
              <w:t>соревнований</w:t>
            </w:r>
            <w:r w:rsidRPr="00AD3A78">
              <w:rPr>
                <w:sz w:val="24"/>
                <w:szCs w:val="24"/>
              </w:rPr>
              <w:t>;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                                     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 xml:space="preserve">Подтверждающие документы: Грамота, протокол соревнований положение.  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D3A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Бережное отношение к экономии электроэнергии, водных ресурсов; сохранность учебно-методических пособий, спортивного инвентаря.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Акт зам. директора по ХЧ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1</w:t>
            </w:r>
            <w:r w:rsidR="00AD3A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Поддержание благоприятного психологического климата в учреждении; соблюдение педагогической этики во взаимоотношении с коллегами по работе, администрацией, воспитанниками, родителями.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Отсутствие замечаний  благодарность родителей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54313C" w:rsidRPr="00AD3A78" w:rsidTr="00AD3A78">
        <w:trPr>
          <w:trHeight w:val="914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1</w:t>
            </w:r>
            <w:r w:rsidR="00AD3A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Участие тренера – преподавателя  в мероприятиях:</w:t>
            </w:r>
          </w:p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 xml:space="preserve"> школы</w:t>
            </w:r>
          </w:p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</w:t>
            </w:r>
          </w:p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</w:p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области.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3 (за одно мероприятие)</w:t>
            </w:r>
          </w:p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8 (за одно мероприятие)</w:t>
            </w:r>
          </w:p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10 (за одно мероприятие)</w:t>
            </w:r>
          </w:p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15 (за одно мероприятие)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 xml:space="preserve">Подтверждающие документы: положение, грамота, протоколы, сценарии. 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1</w:t>
            </w:r>
            <w:r w:rsidR="00AD3A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судейство соревнований: </w:t>
            </w:r>
          </w:p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- внутри ОУ</w:t>
            </w:r>
          </w:p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- городских</w:t>
            </w:r>
          </w:p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- районных</w:t>
            </w:r>
          </w:p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-областных</w:t>
            </w:r>
          </w:p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-Всероссийских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</w:t>
            </w:r>
            <w:r w:rsidRPr="00AD3A78">
              <w:rPr>
                <w:rFonts w:ascii="Times New Roman" w:hAnsi="Times New Roman"/>
                <w:sz w:val="24"/>
                <w:szCs w:val="24"/>
              </w:rPr>
              <w:t>(за одно мероприятие)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AD3A78">
              <w:rPr>
                <w:rFonts w:ascii="Times New Roman" w:hAnsi="Times New Roman"/>
                <w:sz w:val="24"/>
                <w:szCs w:val="24"/>
              </w:rPr>
              <w:t>(за одно мероприятие)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 </w:t>
            </w:r>
            <w:r w:rsidRPr="00AD3A78">
              <w:rPr>
                <w:rFonts w:ascii="Times New Roman" w:hAnsi="Times New Roman"/>
                <w:sz w:val="24"/>
                <w:szCs w:val="24"/>
              </w:rPr>
              <w:t>(за одно мероприятие)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 </w:t>
            </w:r>
            <w:r w:rsidRPr="00AD3A78">
              <w:rPr>
                <w:rFonts w:ascii="Times New Roman" w:hAnsi="Times New Roman"/>
                <w:sz w:val="24"/>
                <w:szCs w:val="24"/>
              </w:rPr>
              <w:t>(за одно мероприятие)</w:t>
            </w:r>
          </w:p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25 (за одно мероприятие)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Подтверждающие документы: приказ, положение,  протоколы,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AD3A78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Участие в проведении ремонтных работ по подготовке ДЮСШ к новому учебному году.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 xml:space="preserve">Приказ директора,  акт приёмки     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2</w:t>
            </w:r>
            <w:r w:rsidR="00AD3A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Оформление стендов, наглядных пособий  ДЮСШ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 xml:space="preserve">Приказ директора,  акт приёмки     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2</w:t>
            </w:r>
            <w:r w:rsidR="00AD3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Высокий уровень исполнительной дисциплины, качественное ведение необходимой документации:</w:t>
            </w:r>
          </w:p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 xml:space="preserve">- оформление личных </w:t>
            </w: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дел</w:t>
            </w:r>
          </w:p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- заполнение журналов</w:t>
            </w:r>
          </w:p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-оформление отчетов о проведении соревнований</w:t>
            </w:r>
          </w:p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 xml:space="preserve">- сдача  документов </w:t>
            </w:r>
            <w:proofErr w:type="gramStart"/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D3A78" w:rsidRPr="00AD3A78">
              <w:rPr>
                <w:rFonts w:ascii="Times New Roman" w:eastAsia="Times New Roman" w:hAnsi="Times New Roman"/>
                <w:sz w:val="24"/>
                <w:szCs w:val="24"/>
              </w:rPr>
              <w:t>контрольно-</w:t>
            </w: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переводных  испытаний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D3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Отсутствие жалоб.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2</w:t>
            </w:r>
            <w:r w:rsidR="00AD3A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рабочего места в соответствии с требованиями Сан </w:t>
            </w:r>
            <w:proofErr w:type="spellStart"/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ПиНа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Отсутствие травм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2</w:t>
            </w:r>
            <w:r w:rsidR="00AD3A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техники безопасности при организации учебно-тренировочного  процесса.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Отсутствие травм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54313C" w:rsidRPr="00AD3A78" w:rsidTr="00AD3A78">
        <w:trPr>
          <w:trHeight w:val="1154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2</w:t>
            </w:r>
            <w:r w:rsidR="00AD3A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Посещаемость детей (80%) за месяц  по приказу.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Подтверждающие документы: акт проверки комплектования, наполняемости, посещаемости в спортивных группах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54313C" w:rsidRPr="00AD3A78" w:rsidTr="00AD3A78">
        <w:trPr>
          <w:trHeight w:val="1154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2</w:t>
            </w:r>
            <w:r w:rsidR="00AD3A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pStyle w:val="Default"/>
              <w:rPr>
                <w:color w:val="auto"/>
              </w:rPr>
            </w:pPr>
            <w:r w:rsidRPr="00AD3A78">
              <w:rPr>
                <w:color w:val="auto"/>
              </w:rPr>
              <w:t xml:space="preserve">Активность взаимодействия с родителями по вовлечению их в педагогический процесс: </w:t>
            </w:r>
          </w:p>
          <w:p w:rsidR="0054313C" w:rsidRPr="00AD3A78" w:rsidRDefault="0054313C" w:rsidP="006800C0">
            <w:pPr>
              <w:pStyle w:val="Default"/>
              <w:rPr>
                <w:color w:val="auto"/>
              </w:rPr>
            </w:pPr>
            <w:r w:rsidRPr="00AD3A78">
              <w:rPr>
                <w:color w:val="auto"/>
              </w:rPr>
              <w:t>родительские собрания</w:t>
            </w:r>
          </w:p>
          <w:p w:rsidR="0054313C" w:rsidRPr="00AD3A78" w:rsidRDefault="0054313C" w:rsidP="006800C0">
            <w:pPr>
              <w:pStyle w:val="Default"/>
              <w:rPr>
                <w:color w:val="auto"/>
                <w:lang w:eastAsia="ar-SA"/>
              </w:rPr>
            </w:pPr>
            <w:r w:rsidRPr="00AD3A78">
              <w:rPr>
                <w:color w:val="auto"/>
              </w:rPr>
              <w:t>совместные мероприятия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pStyle w:val="Default"/>
              <w:jc w:val="center"/>
              <w:rPr>
                <w:color w:val="auto"/>
              </w:rPr>
            </w:pPr>
          </w:p>
          <w:p w:rsidR="0054313C" w:rsidRPr="00AD3A78" w:rsidRDefault="0054313C" w:rsidP="006800C0">
            <w:pPr>
              <w:pStyle w:val="Default"/>
              <w:jc w:val="center"/>
              <w:rPr>
                <w:color w:val="auto"/>
              </w:rPr>
            </w:pPr>
          </w:p>
          <w:p w:rsidR="0054313C" w:rsidRPr="00AD3A78" w:rsidRDefault="0054313C" w:rsidP="006800C0">
            <w:pPr>
              <w:pStyle w:val="Default"/>
              <w:jc w:val="center"/>
              <w:rPr>
                <w:color w:val="auto"/>
              </w:rPr>
            </w:pPr>
          </w:p>
          <w:p w:rsidR="0054313C" w:rsidRPr="00AD3A78" w:rsidRDefault="0054313C" w:rsidP="006800C0">
            <w:pPr>
              <w:pStyle w:val="Default"/>
              <w:jc w:val="center"/>
              <w:rPr>
                <w:color w:val="auto"/>
              </w:rPr>
            </w:pPr>
            <w:r w:rsidRPr="00AD3A78">
              <w:rPr>
                <w:color w:val="auto"/>
              </w:rPr>
              <w:t>5 (за каждое)</w:t>
            </w:r>
          </w:p>
          <w:p w:rsidR="0054313C" w:rsidRPr="00AD3A78" w:rsidRDefault="0054313C" w:rsidP="006800C0">
            <w:pPr>
              <w:pStyle w:val="Default"/>
              <w:jc w:val="center"/>
              <w:rPr>
                <w:color w:val="auto"/>
                <w:lang w:eastAsia="ar-SA"/>
              </w:rPr>
            </w:pPr>
            <w:r w:rsidRPr="00AD3A78">
              <w:rPr>
                <w:color w:val="auto"/>
              </w:rPr>
              <w:t>3 (за каждое)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Протоколы собраний, положения, план работы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2</w:t>
            </w:r>
            <w:r w:rsidR="00AD3A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Наличие и реализация образовательных программ по спортивным направлениям.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Подтверждающие документы: образовательные программы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2</w:t>
            </w:r>
            <w:r w:rsidR="00AD3A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>Создание и реализация авторских программ различного типа.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Подтверждающие документы: внешние рецензии на присвоение формального статуса дополнительной образовательной программы.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AD3A78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 xml:space="preserve">Позитивная динамика </w:t>
            </w: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качества усвоения реализуемых образовательных программ воспитанниками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 xml:space="preserve">Подтверждающие </w:t>
            </w:r>
            <w:r w:rsidRPr="00AD3A78">
              <w:rPr>
                <w:rFonts w:ascii="Times New Roman" w:hAnsi="Times New Roman"/>
                <w:sz w:val="24"/>
                <w:szCs w:val="24"/>
              </w:rPr>
              <w:lastRenderedPageBreak/>
              <w:t>документы: акт проверки посещаемости в спортивных группах,  нормативы промежуточных и  контрольно переводных экзаменов.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AD3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года. 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D3A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AD3A7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D3A78">
              <w:rPr>
                <w:rFonts w:ascii="Times New Roman" w:hAnsi="Times New Roman"/>
                <w:sz w:val="24"/>
                <w:szCs w:val="24"/>
              </w:rPr>
              <w:t xml:space="preserve"> в  течение учебного года (СОГ  - 80% от занимающихся в группе по приказу).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5 (за каждую группу)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Подтверждающие документы: акт проверки комплектования, наполняемости и сохранности  в спортивных группах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3</w:t>
            </w:r>
            <w:r w:rsidR="00AD3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личный вклад тренера–преподавателя в достижении эффективности,  результативности, работы учреждения в отчетный период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Подтверждающие документы: копия распорядительных документов по результатам  учебного года  благодарственные письма, дипломы и т.д.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конце года.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3</w:t>
            </w:r>
            <w:r w:rsidR="00AD3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публикаций в периодических изданиях 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Подтверждающие документы: копии изданных материалов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54313C" w:rsidRPr="00AD3A78" w:rsidTr="00AD3A78">
        <w:trPr>
          <w:trHeight w:val="20"/>
        </w:trPr>
        <w:tc>
          <w:tcPr>
            <w:tcW w:w="675" w:type="dxa"/>
            <w:shd w:val="clear" w:color="auto" w:fill="auto"/>
          </w:tcPr>
          <w:p w:rsidR="0054313C" w:rsidRPr="00AD3A78" w:rsidRDefault="0054313C" w:rsidP="0068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78">
              <w:rPr>
                <w:rFonts w:ascii="Times New Roman" w:hAnsi="Times New Roman"/>
                <w:sz w:val="24"/>
                <w:szCs w:val="24"/>
              </w:rPr>
              <w:t>3</w:t>
            </w:r>
            <w:r w:rsidR="00AD3A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313C" w:rsidRPr="00AD3A78" w:rsidRDefault="0054313C" w:rsidP="006800C0">
            <w:pPr>
              <w:pStyle w:val="Default"/>
              <w:rPr>
                <w:color w:val="auto"/>
              </w:rPr>
            </w:pPr>
            <w:r w:rsidRPr="00AD3A78">
              <w:rPr>
                <w:color w:val="auto"/>
              </w:rPr>
              <w:t>Повышение квалификации педагогов (очно):</w:t>
            </w:r>
          </w:p>
          <w:p w:rsidR="0054313C" w:rsidRPr="00AD3A78" w:rsidRDefault="0054313C" w:rsidP="006800C0">
            <w:pPr>
              <w:pStyle w:val="Default"/>
              <w:rPr>
                <w:color w:val="auto"/>
              </w:rPr>
            </w:pPr>
            <w:r w:rsidRPr="00AD3A78">
              <w:rPr>
                <w:color w:val="auto"/>
              </w:rPr>
              <w:t xml:space="preserve">Краткосрочные курсы </w:t>
            </w:r>
          </w:p>
          <w:p w:rsidR="0054313C" w:rsidRPr="00AD3A78" w:rsidRDefault="0054313C" w:rsidP="006800C0">
            <w:pPr>
              <w:pStyle w:val="Default"/>
              <w:rPr>
                <w:color w:val="auto"/>
              </w:rPr>
            </w:pPr>
            <w:r w:rsidRPr="00AD3A78">
              <w:rPr>
                <w:color w:val="auto"/>
              </w:rPr>
              <w:t>Семинары</w:t>
            </w:r>
          </w:p>
          <w:p w:rsidR="0054313C" w:rsidRPr="00AD3A78" w:rsidRDefault="0054313C" w:rsidP="006800C0">
            <w:pPr>
              <w:pStyle w:val="Default"/>
              <w:rPr>
                <w:color w:val="auto"/>
              </w:rPr>
            </w:pPr>
            <w:r w:rsidRPr="00AD3A78">
              <w:rPr>
                <w:color w:val="auto"/>
              </w:rPr>
              <w:t>Курсы (72ч.)</w:t>
            </w:r>
          </w:p>
        </w:tc>
        <w:tc>
          <w:tcPr>
            <w:tcW w:w="1984" w:type="dxa"/>
            <w:shd w:val="clear" w:color="auto" w:fill="auto"/>
          </w:tcPr>
          <w:p w:rsidR="0054313C" w:rsidRPr="00AD3A78" w:rsidRDefault="0054313C" w:rsidP="006800C0">
            <w:pPr>
              <w:pStyle w:val="Default"/>
              <w:jc w:val="center"/>
              <w:rPr>
                <w:color w:val="auto"/>
              </w:rPr>
            </w:pPr>
          </w:p>
          <w:p w:rsidR="0054313C" w:rsidRPr="00AD3A78" w:rsidRDefault="0054313C" w:rsidP="006800C0">
            <w:pPr>
              <w:pStyle w:val="Default"/>
              <w:jc w:val="center"/>
              <w:rPr>
                <w:color w:val="auto"/>
              </w:rPr>
            </w:pPr>
            <w:r w:rsidRPr="00AD3A78">
              <w:rPr>
                <w:color w:val="auto"/>
              </w:rPr>
              <w:t>5</w:t>
            </w:r>
          </w:p>
          <w:p w:rsidR="0054313C" w:rsidRPr="00AD3A78" w:rsidRDefault="0054313C" w:rsidP="006800C0">
            <w:pPr>
              <w:pStyle w:val="Default"/>
              <w:jc w:val="center"/>
              <w:rPr>
                <w:color w:val="auto"/>
              </w:rPr>
            </w:pPr>
            <w:r w:rsidRPr="00AD3A78">
              <w:rPr>
                <w:color w:val="auto"/>
              </w:rPr>
              <w:t>5</w:t>
            </w:r>
          </w:p>
          <w:p w:rsidR="0054313C" w:rsidRPr="00AD3A78" w:rsidRDefault="0054313C" w:rsidP="006800C0">
            <w:pPr>
              <w:pStyle w:val="Default"/>
              <w:jc w:val="center"/>
              <w:rPr>
                <w:color w:val="auto"/>
              </w:rPr>
            </w:pPr>
            <w:r w:rsidRPr="00AD3A78">
              <w:rPr>
                <w:color w:val="auto"/>
              </w:rPr>
              <w:t>10</w:t>
            </w:r>
          </w:p>
        </w:tc>
        <w:tc>
          <w:tcPr>
            <w:tcW w:w="2127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Подтверждающие документы: копии, удостоверения о повышении квалификации</w:t>
            </w:r>
          </w:p>
        </w:tc>
        <w:tc>
          <w:tcPr>
            <w:tcW w:w="1701" w:type="dxa"/>
          </w:tcPr>
          <w:p w:rsidR="0054313C" w:rsidRPr="00AD3A78" w:rsidRDefault="0054313C" w:rsidP="0068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54313C" w:rsidRPr="00AD3A78" w:rsidRDefault="0054313C" w:rsidP="00680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13C" w:rsidRPr="00AD3A78" w:rsidRDefault="0054313C" w:rsidP="00680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13C" w:rsidRPr="00AD3A78" w:rsidRDefault="0054313C" w:rsidP="00680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13C" w:rsidRDefault="0054313C" w:rsidP="006800C0">
      <w:pPr>
        <w:spacing w:after="0" w:line="240" w:lineRule="auto"/>
        <w:rPr>
          <w:rFonts w:ascii="Times New Roman" w:hAnsi="Times New Roman"/>
          <w:sz w:val="20"/>
        </w:rPr>
      </w:pPr>
    </w:p>
    <w:sectPr w:rsidR="0054313C" w:rsidSect="006800C0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9C" w:rsidRDefault="00D0609C" w:rsidP="00AD3A78">
      <w:pPr>
        <w:spacing w:after="0" w:line="240" w:lineRule="auto"/>
      </w:pPr>
      <w:r>
        <w:separator/>
      </w:r>
    </w:p>
  </w:endnote>
  <w:endnote w:type="continuationSeparator" w:id="0">
    <w:p w:rsidR="00D0609C" w:rsidRDefault="00D0609C" w:rsidP="00AD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9C" w:rsidRDefault="00D0609C" w:rsidP="00AD3A78">
      <w:pPr>
        <w:spacing w:after="0" w:line="240" w:lineRule="auto"/>
      </w:pPr>
      <w:r>
        <w:separator/>
      </w:r>
    </w:p>
  </w:footnote>
  <w:footnote w:type="continuationSeparator" w:id="0">
    <w:p w:rsidR="00D0609C" w:rsidRDefault="00D0609C" w:rsidP="00AD3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E46089"/>
    <w:multiLevelType w:val="hybridMultilevel"/>
    <w:tmpl w:val="4198C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BB"/>
    <w:rsid w:val="0001491F"/>
    <w:rsid w:val="000202A0"/>
    <w:rsid w:val="0004665A"/>
    <w:rsid w:val="0006203C"/>
    <w:rsid w:val="00081C4B"/>
    <w:rsid w:val="00093FFD"/>
    <w:rsid w:val="001057AD"/>
    <w:rsid w:val="00144369"/>
    <w:rsid w:val="00145FA0"/>
    <w:rsid w:val="001465B3"/>
    <w:rsid w:val="001E59FC"/>
    <w:rsid w:val="001E6AA3"/>
    <w:rsid w:val="002219F9"/>
    <w:rsid w:val="002A4915"/>
    <w:rsid w:val="002E6D88"/>
    <w:rsid w:val="0030478B"/>
    <w:rsid w:val="00323B8A"/>
    <w:rsid w:val="00340817"/>
    <w:rsid w:val="00353D39"/>
    <w:rsid w:val="00357F5D"/>
    <w:rsid w:val="00395EA1"/>
    <w:rsid w:val="003A652C"/>
    <w:rsid w:val="003B4D53"/>
    <w:rsid w:val="003C0392"/>
    <w:rsid w:val="003C05D1"/>
    <w:rsid w:val="00492E1B"/>
    <w:rsid w:val="004970B6"/>
    <w:rsid w:val="004D4C35"/>
    <w:rsid w:val="004E747D"/>
    <w:rsid w:val="005011B4"/>
    <w:rsid w:val="0054313C"/>
    <w:rsid w:val="00572D04"/>
    <w:rsid w:val="00606FCF"/>
    <w:rsid w:val="00636486"/>
    <w:rsid w:val="00645122"/>
    <w:rsid w:val="006800C0"/>
    <w:rsid w:val="006C577A"/>
    <w:rsid w:val="006D19DD"/>
    <w:rsid w:val="007118C1"/>
    <w:rsid w:val="007177BF"/>
    <w:rsid w:val="00722949"/>
    <w:rsid w:val="00775586"/>
    <w:rsid w:val="007E0B00"/>
    <w:rsid w:val="00894AFC"/>
    <w:rsid w:val="008B583B"/>
    <w:rsid w:val="008C5836"/>
    <w:rsid w:val="008C6416"/>
    <w:rsid w:val="009475DE"/>
    <w:rsid w:val="00995207"/>
    <w:rsid w:val="009A4AF5"/>
    <w:rsid w:val="009B0405"/>
    <w:rsid w:val="00A01B04"/>
    <w:rsid w:val="00A6475C"/>
    <w:rsid w:val="00A93445"/>
    <w:rsid w:val="00AD3A78"/>
    <w:rsid w:val="00AD5302"/>
    <w:rsid w:val="00BB7C33"/>
    <w:rsid w:val="00BD473E"/>
    <w:rsid w:val="00C00772"/>
    <w:rsid w:val="00C074E4"/>
    <w:rsid w:val="00C25C5F"/>
    <w:rsid w:val="00C43AAF"/>
    <w:rsid w:val="00C87F89"/>
    <w:rsid w:val="00C94096"/>
    <w:rsid w:val="00CD067F"/>
    <w:rsid w:val="00CD4213"/>
    <w:rsid w:val="00CD7F4A"/>
    <w:rsid w:val="00D04213"/>
    <w:rsid w:val="00D0609C"/>
    <w:rsid w:val="00D06696"/>
    <w:rsid w:val="00D15274"/>
    <w:rsid w:val="00D20CBB"/>
    <w:rsid w:val="00D42E49"/>
    <w:rsid w:val="00DA1897"/>
    <w:rsid w:val="00DB2AAF"/>
    <w:rsid w:val="00DC27C5"/>
    <w:rsid w:val="00E07CFF"/>
    <w:rsid w:val="00E12660"/>
    <w:rsid w:val="00E16E28"/>
    <w:rsid w:val="00E16E9E"/>
    <w:rsid w:val="00E26B1C"/>
    <w:rsid w:val="00E858EF"/>
    <w:rsid w:val="00E91838"/>
    <w:rsid w:val="00EB5041"/>
    <w:rsid w:val="00FA4B05"/>
    <w:rsid w:val="00FE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E26B1C"/>
    <w:pPr>
      <w:keepNext/>
      <w:widowControl w:val="0"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imes New Roman"/>
      <w:sz w:val="28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26B1C"/>
    <w:pPr>
      <w:keepNext/>
      <w:widowControl w:val="0"/>
      <w:numPr>
        <w:ilvl w:val="4"/>
        <w:numId w:val="2"/>
      </w:numPr>
      <w:suppressAutoHyphens/>
      <w:spacing w:after="0" w:line="240" w:lineRule="exact"/>
      <w:jc w:val="center"/>
      <w:outlineLvl w:val="4"/>
    </w:pPr>
    <w:rPr>
      <w:rFonts w:ascii="Times New Roman" w:eastAsia="Lucida Sans Unicode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26B1C"/>
    <w:rPr>
      <w:rFonts w:ascii="Times New Roman" w:eastAsia="Lucida Sans Unicode" w:hAnsi="Times New Roman" w:cs="Times New Roman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semiHidden/>
    <w:rsid w:val="00E26B1C"/>
    <w:rPr>
      <w:rFonts w:ascii="Times New Roman" w:eastAsia="Lucida Sans Unicode" w:hAnsi="Times New Roman" w:cs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E26B1C"/>
    <w:pPr>
      <w:spacing w:after="0" w:line="240" w:lineRule="auto"/>
    </w:pPr>
  </w:style>
  <w:style w:type="table" w:styleId="a4">
    <w:name w:val="Table Grid"/>
    <w:basedOn w:val="a1"/>
    <w:uiPriority w:val="59"/>
    <w:rsid w:val="008C64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5431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54313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A78"/>
  </w:style>
  <w:style w:type="paragraph" w:styleId="a7">
    <w:name w:val="footer"/>
    <w:basedOn w:val="a"/>
    <w:link w:val="a8"/>
    <w:uiPriority w:val="99"/>
    <w:unhideWhenUsed/>
    <w:rsid w:val="00AD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A78"/>
  </w:style>
  <w:style w:type="paragraph" w:styleId="a9">
    <w:name w:val="Balloon Text"/>
    <w:basedOn w:val="a"/>
    <w:link w:val="aa"/>
    <w:uiPriority w:val="99"/>
    <w:semiHidden/>
    <w:unhideWhenUsed/>
    <w:rsid w:val="00DA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E26B1C"/>
    <w:pPr>
      <w:keepNext/>
      <w:widowControl w:val="0"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imes New Roman"/>
      <w:sz w:val="28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26B1C"/>
    <w:pPr>
      <w:keepNext/>
      <w:widowControl w:val="0"/>
      <w:numPr>
        <w:ilvl w:val="4"/>
        <w:numId w:val="2"/>
      </w:numPr>
      <w:suppressAutoHyphens/>
      <w:spacing w:after="0" w:line="240" w:lineRule="exact"/>
      <w:jc w:val="center"/>
      <w:outlineLvl w:val="4"/>
    </w:pPr>
    <w:rPr>
      <w:rFonts w:ascii="Times New Roman" w:eastAsia="Lucida Sans Unicode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26B1C"/>
    <w:rPr>
      <w:rFonts w:ascii="Times New Roman" w:eastAsia="Lucida Sans Unicode" w:hAnsi="Times New Roman" w:cs="Times New Roman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semiHidden/>
    <w:rsid w:val="00E26B1C"/>
    <w:rPr>
      <w:rFonts w:ascii="Times New Roman" w:eastAsia="Lucida Sans Unicode" w:hAnsi="Times New Roman" w:cs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E26B1C"/>
    <w:pPr>
      <w:spacing w:after="0" w:line="240" w:lineRule="auto"/>
    </w:pPr>
  </w:style>
  <w:style w:type="table" w:styleId="a4">
    <w:name w:val="Table Grid"/>
    <w:basedOn w:val="a1"/>
    <w:uiPriority w:val="59"/>
    <w:rsid w:val="008C64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5431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54313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A78"/>
  </w:style>
  <w:style w:type="paragraph" w:styleId="a7">
    <w:name w:val="footer"/>
    <w:basedOn w:val="a"/>
    <w:link w:val="a8"/>
    <w:uiPriority w:val="99"/>
    <w:unhideWhenUsed/>
    <w:rsid w:val="00AD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A78"/>
  </w:style>
  <w:style w:type="paragraph" w:styleId="a9">
    <w:name w:val="Balloon Text"/>
    <w:basedOn w:val="a"/>
    <w:link w:val="aa"/>
    <w:uiPriority w:val="99"/>
    <w:semiHidden/>
    <w:unhideWhenUsed/>
    <w:rsid w:val="00DA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рщьу</cp:lastModifiedBy>
  <cp:revision>2</cp:revision>
  <cp:lastPrinted>2015-09-22T04:02:00Z</cp:lastPrinted>
  <dcterms:created xsi:type="dcterms:W3CDTF">2016-10-11T10:00:00Z</dcterms:created>
  <dcterms:modified xsi:type="dcterms:W3CDTF">2016-10-11T10:00:00Z</dcterms:modified>
</cp:coreProperties>
</file>